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4AE9" w14:textId="77777777" w:rsidR="00947644" w:rsidRDefault="00201D3F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</w:rPr>
      </w:pPr>
      <w:r>
        <w:rPr>
          <w:rStyle w:val="tlid-translation"/>
          <w:rFonts w:ascii="Times New Roman" w:hAnsi="Times New Roman" w:cs="Times New Roman"/>
          <w:b/>
          <w:sz w:val="32"/>
          <w:szCs w:val="32"/>
        </w:rPr>
        <w:t>Брифинг регионального директора Европейского/Североатлантического бюро ИКАО</w:t>
      </w:r>
    </w:p>
    <w:p w14:paraId="11448DC3" w14:textId="77777777" w:rsidR="00947644" w:rsidRDefault="00201D3F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</w:rPr>
      </w:pPr>
      <w:r>
        <w:rPr>
          <w:rStyle w:val="tlid-translation"/>
          <w:rFonts w:ascii="Times New Roman" w:hAnsi="Times New Roman" w:cs="Times New Roman"/>
          <w:b/>
          <w:sz w:val="32"/>
          <w:szCs w:val="32"/>
        </w:rPr>
        <w:t>г-жи Сильвии Герер</w:t>
      </w:r>
    </w:p>
    <w:p w14:paraId="0DFF1F66" w14:textId="77777777" w:rsidR="00947644" w:rsidRDefault="00201D3F">
      <w:pPr>
        <w:spacing w:after="0"/>
        <w:jc w:val="center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i/>
          <w:sz w:val="24"/>
          <w:szCs w:val="24"/>
        </w:rPr>
        <w:t>(Неофициальный перевод)</w:t>
      </w:r>
    </w:p>
    <w:p w14:paraId="0F645051" w14:textId="77777777" w:rsidR="00947644" w:rsidRDefault="00947644">
      <w:pPr>
        <w:spacing w:after="0"/>
        <w:jc w:val="center"/>
        <w:rPr>
          <w:rStyle w:val="tlid-translation"/>
          <w:rFonts w:ascii="Times New Roman" w:hAnsi="Times New Roman" w:cs="Times New Roman"/>
          <w:b/>
          <w:sz w:val="32"/>
          <w:szCs w:val="32"/>
        </w:rPr>
      </w:pPr>
    </w:p>
    <w:p w14:paraId="1669F91D" w14:textId="77777777" w:rsidR="00947644" w:rsidRDefault="00E025C6">
      <w:pPr>
        <w:spacing w:after="0"/>
        <w:ind w:left="360"/>
        <w:jc w:val="both"/>
        <w:rPr>
          <w:rStyle w:val="tlid-translation"/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83097" wp14:editId="045CE3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FF56" id=" 2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DF4K35DQIAACY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850D44" wp14:editId="5D5ADF90">
            <wp:extent cx="1665605" cy="2306320"/>
            <wp:effectExtent l="0" t="0" r="0" b="0"/>
            <wp:docPr id="1" name="_x0000_i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7E29" w14:textId="77777777" w:rsidR="00947644" w:rsidRDefault="00947644">
      <w:pPr>
        <w:pStyle w:val="af2"/>
        <w:spacing w:after="0"/>
        <w:ind w:left="1080"/>
        <w:jc w:val="both"/>
        <w:rPr>
          <w:rStyle w:val="tlid-translation"/>
          <w:rFonts w:ascii="Times New Roman" w:hAnsi="Times New Roman" w:cs="Times New Roman"/>
          <w:b/>
          <w:sz w:val="32"/>
          <w:szCs w:val="32"/>
        </w:rPr>
      </w:pPr>
    </w:p>
    <w:p w14:paraId="14A2E6AE" w14:textId="77777777" w:rsidR="00947644" w:rsidRDefault="00201D3F">
      <w:pPr>
        <w:pStyle w:val="af2"/>
        <w:numPr>
          <w:ilvl w:val="0"/>
          <w:numId w:val="3"/>
        </w:numPr>
        <w:spacing w:after="0"/>
        <w:jc w:val="both"/>
        <w:rPr>
          <w:rStyle w:val="tlid-translation"/>
          <w:rFonts w:ascii="Times New Roman" w:hAnsi="Times New Roman" w:cs="Times New Roman"/>
          <w:b/>
          <w:sz w:val="32"/>
          <w:szCs w:val="32"/>
        </w:rPr>
      </w:pPr>
      <w:r>
        <w:rPr>
          <w:rStyle w:val="tlid-translation"/>
          <w:rFonts w:ascii="Times New Roman" w:hAnsi="Times New Roman" w:cs="Times New Roman"/>
          <w:b/>
          <w:sz w:val="32"/>
          <w:szCs w:val="32"/>
        </w:rPr>
        <w:t>Введение</w:t>
      </w:r>
    </w:p>
    <w:p w14:paraId="48785762" w14:textId="77777777" w:rsidR="00947644" w:rsidRDefault="00947644">
      <w:pPr>
        <w:pStyle w:val="af2"/>
        <w:spacing w:after="0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BD30F4" w14:textId="77777777" w:rsidR="00947644" w:rsidRDefault="00201D3F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Европейское/Североатлантическое бюро ИКАО (EUR/NAT ICAO) 17 сентября 2020 года провело виртуальное совещание генеральных директоров гражданской авиации (DGCA) EUR/ NAT, посвященное согласованному региональному оперативному руководству по возобновлению работы гражданской авиации.</w:t>
      </w:r>
    </w:p>
    <w:p w14:paraId="340BDF20" w14:textId="77777777" w:rsidR="00947644" w:rsidRDefault="00201D3F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Пятьдесят четыре представителя из 30 государств, Европейской комиссии, Европейское агентство авиационной безопасности (EASA) и Евроконтроль были проинформированы о прогрессе во внедрении Целевой группы по восстановлению авиации Совета ИКАО (CART) и получили информацию о глобальных и региональных мероприятиях, направленных на поддержку 56 государств EUR/NAT, для того чтобы наилучшим образом произошел перезапуск международного воздушного транспорта и восстановление после кризиса COVID-19.</w:t>
      </w:r>
    </w:p>
    <w:p w14:paraId="467BAA56" w14:textId="77777777" w:rsidR="00947644" w:rsidRDefault="00201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Основная цель встречи заключалась в рассмотрении отчета о мониторинге прогресса EUR/NAT по внедрению рекомендаций и мер CART на основе информации CCRD и CRRIC, обсуждение дальнейших действий, совместно разработанных EASA и EUR/NAT ICAO для обеспечения согласованного выполнения рекомендаций  и мер CART, а также обмен информацией по вопросам реализации, передового опыта и планов.</w:t>
      </w:r>
    </w:p>
    <w:p w14:paraId="11428BAC" w14:textId="77777777" w:rsidR="00947644" w:rsidRDefault="00947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50493" w14:textId="77777777" w:rsidR="00947644" w:rsidRDefault="00201D3F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Приятного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Сильвия Герер.</w:t>
      </w:r>
    </w:p>
    <w:p w14:paraId="12BD52FF" w14:textId="77777777" w:rsidR="00947644" w:rsidRDefault="00947644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0425C114" w14:textId="77777777" w:rsidR="00947644" w:rsidRDefault="00947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6CD7D6" w14:textId="77777777" w:rsidR="00947644" w:rsidRDefault="00947644">
      <w:pPr>
        <w:spacing w:after="0"/>
        <w:jc w:val="both"/>
        <w:rPr>
          <w:rStyle w:val="tlid-translation"/>
          <w:rFonts w:ascii="Times New Roman" w:hAnsi="Times New Roman" w:cs="Times New Roman"/>
          <w:sz w:val="32"/>
          <w:szCs w:val="32"/>
        </w:rPr>
      </w:pPr>
    </w:p>
    <w:p w14:paraId="65A0EFBA" w14:textId="77777777" w:rsidR="00947644" w:rsidRDefault="00201D3F">
      <w:pPr>
        <w:spacing w:after="0"/>
        <w:jc w:val="both"/>
        <w:rPr>
          <w:rStyle w:val="tlid-translation"/>
          <w:rFonts w:ascii="Times New Roman" w:hAnsi="Times New Roman" w:cs="Times New Roman"/>
          <w:b/>
          <w:sz w:val="32"/>
          <w:szCs w:val="32"/>
        </w:rPr>
      </w:pPr>
      <w:r>
        <w:rPr>
          <w:rStyle w:val="tlid-translation"/>
          <w:rFonts w:ascii="Times New Roman" w:hAnsi="Times New Roman" w:cs="Times New Roman"/>
          <w:b/>
          <w:sz w:val="32"/>
          <w:szCs w:val="32"/>
        </w:rPr>
        <w:lastRenderedPageBreak/>
        <w:t>II. Государства EUR/NAT о ходе реализации рекомендаций и мер CART, основанных на информации CCRD и CRRIC</w:t>
      </w:r>
    </w:p>
    <w:p w14:paraId="6A199B3E" w14:textId="77777777" w:rsidR="00947644" w:rsidRDefault="00947644">
      <w:pPr>
        <w:spacing w:after="0"/>
        <w:jc w:val="both"/>
        <w:rPr>
          <w:rStyle w:val="tlid-translation"/>
          <w:rFonts w:ascii="Times New Roman" w:hAnsi="Times New Roman" w:cs="Times New Roman"/>
          <w:b/>
          <w:sz w:val="32"/>
          <w:szCs w:val="32"/>
        </w:rPr>
      </w:pPr>
    </w:p>
    <w:p w14:paraId="73659035" w14:textId="77777777" w:rsidR="00947644" w:rsidRDefault="00201D3F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ИКАО создала Центр реагирования на COVID-19 и восстановления (CRRIC), чтобы помочь государствам в мониторинге, документировании и отчетности о ходе выполнения рекомендаций CART. </w:t>
      </w:r>
    </w:p>
    <w:p w14:paraId="1A5A36AB" w14:textId="77777777" w:rsidR="00947644" w:rsidRDefault="00201D3F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https://portal.icao.int/CRRIC/Pages/default.aspx</w:t>
      </w:r>
    </w:p>
    <w:p w14:paraId="11F009E0" w14:textId="77777777" w:rsidR="00947644" w:rsidRDefault="00201D3F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Прогресс отчетности через CRRIC не столь обнадеживает в регионе EUR/NAT.</w:t>
      </w:r>
    </w:p>
    <w:p w14:paraId="40B7A25A" w14:textId="77777777" w:rsidR="00947644" w:rsidRDefault="00201D3F">
      <w:pPr>
        <w:spacing w:after="0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Из 56 государств, в которых аккредитовано Европейское/Североатлантическое региональное бюро ИКАО:</w:t>
      </w:r>
    </w:p>
    <w:p w14:paraId="5FDC3793" w14:textId="77777777" w:rsidR="00947644" w:rsidRDefault="00201D3F">
      <w:pPr>
        <w:pStyle w:val="af2"/>
        <w:numPr>
          <w:ilvl w:val="0"/>
          <w:numId w:val="4"/>
        </w:numPr>
        <w:spacing w:after="0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38 имеют координатора CRRIC.</w:t>
      </w:r>
    </w:p>
    <w:p w14:paraId="1E4CFD4A" w14:textId="77777777" w:rsidR="00947644" w:rsidRDefault="00201D3F">
      <w:pPr>
        <w:pStyle w:val="af2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18 еще не назначили своих координаторов.</w:t>
      </w:r>
    </w:p>
    <w:p w14:paraId="0A9DAF2B" w14:textId="77777777" w:rsidR="00947644" w:rsidRDefault="00E02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3F8CE1" wp14:editId="5B0C46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191D" id=" 3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AT8Rj9DQIAACY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C3B0C" wp14:editId="4D41EB63">
            <wp:extent cx="6475095" cy="23431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A956" w14:textId="77777777" w:rsidR="00947644" w:rsidRDefault="00201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Показан уровень реализации государством, как сообщается через CRICC.</w:t>
      </w:r>
    </w:p>
    <w:p w14:paraId="174E223C" w14:textId="77777777" w:rsidR="00947644" w:rsidRDefault="00E02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01F5C" wp14:editId="3AF01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0DE2" id="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CxLZ4FDQIAACY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178AB" wp14:editId="472EFBB5">
            <wp:extent cx="6311900" cy="289496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110B" w14:textId="77777777" w:rsidR="00947644" w:rsidRDefault="00201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2 представлена Панель мониторинга деятельности CRRIC и сравнение регионов ИКАО.</w:t>
      </w:r>
    </w:p>
    <w:p w14:paraId="048EA426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Государствам EUR/NAT настоятельно рекомендуется назначить координаторов и завершить свою отчетность. ИКАО провела ряд веб-семинаров, чтобы помочь государствам в этой деятельности. Доступны записанные вебинары для информирования участников об использовании различных инструментов, доступных на CRRIC, и демонстрации их использования.</w:t>
      </w:r>
    </w:p>
    <w:p w14:paraId="6F3BEE6A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https://www.icao.int/Meetings/webinar-series/Pages/COVID-19-Response-and-Recovery-Implementation-Centre-(CCRIC).aspx</w:t>
      </w:r>
    </w:p>
    <w:p w14:paraId="69364394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2020 года был проведен вебинар CRRIC для государств региона EUR/NAT. Вместе с тем запланированы дополнительные вебинары, для того чтобы  поддержать государства.</w:t>
      </w:r>
    </w:p>
    <w:p w14:paraId="61CB7455" w14:textId="77777777" w:rsidR="00947644" w:rsidRDefault="0094764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3ACC7A" w14:textId="77777777" w:rsidR="00947644" w:rsidRDefault="00201D3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 Содействие </w:t>
      </w:r>
      <w:r w:rsidR="00ED001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внедрению согласованного протокола EASA/ECDC как общеприемлемого средства соответствия при реализации CART в EUR/NAT</w:t>
      </w:r>
    </w:p>
    <w:p w14:paraId="4BC337DD" w14:textId="77777777" w:rsidR="00947644" w:rsidRDefault="0094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3076F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заседания DGCA была представлена совместная с EASA презентация, с которой выступили г-н Люк Титгат (Директор по стратегии и управлению безопасностью полетов) и г-н Эльхан Нахмадов (Заместитель регионального директора EUR/NAT ICAO).</w:t>
      </w:r>
    </w:p>
    <w:p w14:paraId="7580E13F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Г-н Эльхан Нахмадов и г-н Сарантис Пулименакос (региональный директор, ANS) представили некоторые предложения по дальнейшему продвижению внедрения CART в государствах региона EUR/NAT при поддержке EASA. На основе соглашения, достигнутого на предыдущей телеконференции EUR/NAT DGCA 24 июля 2020 года, EUR/NAT ICAO и EASA в сотрудничестве с другими заинтересованными сторонами решили работать вместе и изучить возможные решения для содействия согласованной на региональном уровне реализации рекомендаций и мер CART.</w:t>
      </w:r>
    </w:p>
    <w:p w14:paraId="6C4E295E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в этой работе уделялось поддержке согласованной реализации, а не разработке другого документа руководящего уровня. Намерение состояло в том, чтобы извлечь выгоду из существующего инструктивного документа (протокола) EASA / ECDC с преимуществами единого документа, который был согласован как гражданской авиацией, так и организациями общественного здравоохранения.</w:t>
      </w:r>
    </w:p>
    <w:p w14:paraId="0D95E22E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совещании DGCA EUR / NAT было согласовано, что EUR/NAT ICAO и EASA совместно направят подписанное письмо государствам EUR / NAT с целью показать общий ответ на кризис и сослаться на протокол EASA / ECDC как на общеприемлемое средство соответствия при реализации Руководства CART и Взлетного документа.</w:t>
      </w:r>
    </w:p>
    <w:p w14:paraId="4A12A8E5" w14:textId="77777777" w:rsidR="00947644" w:rsidRDefault="0094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63D25" w14:textId="77777777" w:rsidR="00947644" w:rsidRDefault="00E02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B2272" wp14:editId="3EE56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70FC" id=" 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DytU1YDQIAACY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9B930" wp14:editId="472215F1">
            <wp:extent cx="1440180" cy="121793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09E8A" wp14:editId="6FBED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4F7E" id=" 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CilF/nDQIAACY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A6ABA" wp14:editId="6CFD19B0">
            <wp:extent cx="2306320" cy="12179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F7703" wp14:editId="66159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1B88" id=" 7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F7167" wp14:editId="50DE7A5F">
            <wp:extent cx="1998980" cy="121793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49A1F" w14:textId="77777777" w:rsidR="00947644" w:rsidRDefault="0094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95D64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письмо, сфокусировано только на рекомендации 4 отчета CART (регулировка мер PH), включает приложение, в котором подчеркиваются на высоком уровне различия между руководящими принципами EASA / ECDC и CART.</w:t>
      </w:r>
    </w:p>
    <w:p w14:paraId="4760C621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общем подходе цель состоит в том, чтобы предоставить государствам, эксплуатантам и пассажирам безопасный, четкий и согласованный набор руководящих принципов, совместно разработанных авиационными властями и органами здравоохранения.</w:t>
      </w:r>
    </w:p>
    <w:p w14:paraId="669DC30B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ИКАО предоставляет инструктивный материал по мерам общественного здравоохранения в рамках программы CAPSCA и мероприятиям по технической помощи для поддержки государств через региональный CAPSCA EUR. EASA, а также предоставляет материалы по продвижению безопасности здоровья, чтобы помочь национальным компетентным органам в реализации Протокола. Кроме того, по запросу государства могут быть предоставлены контрольные списки инспекций для поддержки мониторинга выполнения рекомендуемых мер.</w:t>
      </w:r>
    </w:p>
    <w:p w14:paraId="4D505BC8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EASA и ECDC в тесном сотрудничестве с EUR/NAT ICAO продолжат рассмотрение и обновление Протокола в соответствии с отзывами отрасли, полученными в рамках Чартерной программы. EUR/NAT ICAO и EASA продолжат совместную работу по обмену информацией и наращиванию потенциала в поддержку государств.</w:t>
      </w:r>
    </w:p>
    <w:p w14:paraId="1EDDD8E2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письмо является региональным ответом на письмо ИКАО государствам 2020/80 относительно Глобальной дорожной карты ИКАО, поддерживающей выполнение рекомендаций и указаний Целевой группы Совета по восстановлению авиации по перезапуску, восстановлению и повышению устойчивости гражданской авиации после вспышки COVID-19 (Глобальная дорожная карта реализации).</w:t>
      </w:r>
    </w:p>
    <w:p w14:paraId="3FD605AE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документа, Протокол EASA и Глобальная дорожная карта ИКАО по внедрению, будут со временем редактироваться и учитывать последние научные данные, каждая сторона будет сотрудничать, чтобы согласовать свои рекомендации с последующим обновлением. Также будет продолжено обсуждение отчетности о ходе реализации с целью дальнейшей оптимизации существующих процессов.</w:t>
      </w:r>
    </w:p>
    <w:p w14:paraId="10A4CB2A" w14:textId="77777777" w:rsidR="00947644" w:rsidRDefault="0094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D3C4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14:paraId="7652C0F2" w14:textId="77777777" w:rsidR="00947644" w:rsidRDefault="00E025C6">
      <w:pPr>
        <w:spacing w:after="0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97551" wp14:editId="3FE65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1CF4" id="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">
                <v:stroke joinstyle="round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D7CA1" wp14:editId="2EA2DF71">
            <wp:extent cx="1132840" cy="102933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D3F">
        <w:t xml:space="preserve"> </w:t>
      </w:r>
    </w:p>
    <w:p w14:paraId="5FC0ED56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Г-н Эльхан Нахмадов</w:t>
      </w:r>
    </w:p>
    <w:p w14:paraId="075DEBF7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регионального директора ICAO EUR / NAT</w:t>
      </w:r>
    </w:p>
    <w:p w14:paraId="39320F8A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enahmadov@icao.int</w:t>
      </w:r>
    </w:p>
    <w:p w14:paraId="508AEC6F" w14:textId="77777777" w:rsidR="00947644" w:rsidRDefault="00947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D4D37" w14:textId="77777777" w:rsidR="00947644" w:rsidRDefault="00201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сводка RD будет выпущена в течение недели с 12 октября 2020 года. Основное внимание будет уделено результатам семинара EUR/NAT ICAO по устойчивому финансированию государственных органов гражданской авиации.</w:t>
      </w:r>
    </w:p>
    <w:sectPr w:rsidR="00947644" w:rsidSect="00947644">
      <w:headerReference w:type="default" r:id="rId14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5649" w14:textId="77777777" w:rsidR="00724A67" w:rsidRDefault="00724A67" w:rsidP="00947644">
      <w:pPr>
        <w:spacing w:after="0" w:line="240" w:lineRule="auto"/>
      </w:pPr>
      <w:r>
        <w:separator/>
      </w:r>
    </w:p>
  </w:endnote>
  <w:endnote w:type="continuationSeparator" w:id="0">
    <w:p w14:paraId="4AC6BE2E" w14:textId="77777777" w:rsidR="00724A67" w:rsidRDefault="00724A67" w:rsidP="0094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DB93" w14:textId="77777777" w:rsidR="00724A67" w:rsidRDefault="00724A67">
      <w:pPr>
        <w:spacing w:after="0" w:line="240" w:lineRule="auto"/>
      </w:pPr>
      <w:r>
        <w:separator/>
      </w:r>
    </w:p>
  </w:footnote>
  <w:footnote w:type="continuationSeparator" w:id="0">
    <w:p w14:paraId="2F63A4C5" w14:textId="77777777" w:rsidR="00724A67" w:rsidRDefault="0072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19567"/>
      <w:docPartObj>
        <w:docPartGallery w:val="Page Numbers (Top of Page)"/>
        <w:docPartUnique/>
      </w:docPartObj>
    </w:sdtPr>
    <w:sdtEndPr/>
    <w:sdtContent>
      <w:p w14:paraId="11492D1B" w14:textId="77777777" w:rsidR="00947644" w:rsidRDefault="00947644">
        <w:pPr>
          <w:pStyle w:val="12"/>
          <w:jc w:val="center"/>
        </w:pPr>
        <w:r>
          <w:fldChar w:fldCharType="begin"/>
        </w:r>
        <w:r w:rsidR="00201D3F">
          <w:instrText xml:space="preserve"> PAGE   \* MERGEFORMAT </w:instrText>
        </w:r>
        <w:r>
          <w:fldChar w:fldCharType="separate"/>
        </w:r>
        <w:r w:rsidR="00ED001F">
          <w:rPr>
            <w:noProof/>
          </w:rPr>
          <w:t>3</w:t>
        </w:r>
        <w:r>
          <w:fldChar w:fldCharType="end"/>
        </w:r>
      </w:p>
    </w:sdtContent>
  </w:sdt>
  <w:p w14:paraId="3F541DD4" w14:textId="77777777" w:rsidR="00947644" w:rsidRDefault="00947644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0CF"/>
    <w:multiLevelType w:val="hybridMultilevel"/>
    <w:tmpl w:val="011AB0F8"/>
    <w:lvl w:ilvl="0" w:tplc="B60A29BE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B774535A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43EAAE6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A4ED882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B2263B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FB808C2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37EB112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1766922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BC1AEBEC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315CC3"/>
    <w:multiLevelType w:val="hybridMultilevel"/>
    <w:tmpl w:val="EC840CF0"/>
    <w:lvl w:ilvl="0" w:tplc="CA26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787522">
      <w:start w:val="1"/>
      <w:numFmt w:val="lowerLetter"/>
      <w:lvlText w:val="%2."/>
      <w:lvlJc w:val="left"/>
      <w:pPr>
        <w:ind w:left="1440" w:hanging="360"/>
      </w:pPr>
    </w:lvl>
    <w:lvl w:ilvl="2" w:tplc="19A07FAC">
      <w:start w:val="1"/>
      <w:numFmt w:val="lowerRoman"/>
      <w:lvlText w:val="%3."/>
      <w:lvlJc w:val="right"/>
      <w:pPr>
        <w:ind w:left="2160" w:hanging="180"/>
      </w:pPr>
    </w:lvl>
    <w:lvl w:ilvl="3" w:tplc="7B886CC0">
      <w:start w:val="1"/>
      <w:numFmt w:val="decimal"/>
      <w:lvlText w:val="%4."/>
      <w:lvlJc w:val="left"/>
      <w:pPr>
        <w:ind w:left="2880" w:hanging="360"/>
      </w:pPr>
    </w:lvl>
    <w:lvl w:ilvl="4" w:tplc="726E893A">
      <w:start w:val="1"/>
      <w:numFmt w:val="lowerLetter"/>
      <w:lvlText w:val="%5."/>
      <w:lvlJc w:val="left"/>
      <w:pPr>
        <w:ind w:left="3600" w:hanging="360"/>
      </w:pPr>
    </w:lvl>
    <w:lvl w:ilvl="5" w:tplc="DD968330">
      <w:start w:val="1"/>
      <w:numFmt w:val="lowerRoman"/>
      <w:lvlText w:val="%6."/>
      <w:lvlJc w:val="right"/>
      <w:pPr>
        <w:ind w:left="4320" w:hanging="180"/>
      </w:pPr>
    </w:lvl>
    <w:lvl w:ilvl="6" w:tplc="65E4332C">
      <w:start w:val="1"/>
      <w:numFmt w:val="decimal"/>
      <w:lvlText w:val="%7."/>
      <w:lvlJc w:val="left"/>
      <w:pPr>
        <w:ind w:left="5040" w:hanging="360"/>
      </w:pPr>
    </w:lvl>
    <w:lvl w:ilvl="7" w:tplc="AF10A9F0">
      <w:start w:val="1"/>
      <w:numFmt w:val="lowerLetter"/>
      <w:lvlText w:val="%8."/>
      <w:lvlJc w:val="left"/>
      <w:pPr>
        <w:ind w:left="5760" w:hanging="360"/>
      </w:pPr>
    </w:lvl>
    <w:lvl w:ilvl="8" w:tplc="D0386B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F3CB6"/>
    <w:multiLevelType w:val="hybridMultilevel"/>
    <w:tmpl w:val="9BB4E82E"/>
    <w:lvl w:ilvl="0" w:tplc="AC442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E44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ED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F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E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2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8D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04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3266"/>
    <w:multiLevelType w:val="hybridMultilevel"/>
    <w:tmpl w:val="79E4B4F4"/>
    <w:lvl w:ilvl="0" w:tplc="A2D40F1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184363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09AFD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4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7C3C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CA955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0612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2640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4A19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44"/>
    <w:rsid w:val="00201D3F"/>
    <w:rsid w:val="00724A67"/>
    <w:rsid w:val="00947644"/>
    <w:rsid w:val="00E025C6"/>
    <w:rsid w:val="00ED001F"/>
    <w:rsid w:val="00F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9DFC29B"/>
  <w15:docId w15:val="{19B7AC6E-EBE4-DF4F-92A6-0334C5F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476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4764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476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4764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476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4764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476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4764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476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4764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476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4764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476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476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476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4764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476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476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476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4764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476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476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76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476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76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476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47644"/>
    <w:rPr>
      <w:i/>
    </w:rPr>
  </w:style>
  <w:style w:type="character" w:customStyle="1" w:styleId="HeaderChar">
    <w:name w:val="Header Char"/>
    <w:basedOn w:val="a0"/>
    <w:uiPriority w:val="99"/>
    <w:rsid w:val="00947644"/>
  </w:style>
  <w:style w:type="character" w:customStyle="1" w:styleId="FooterChar">
    <w:name w:val="Footer Char"/>
    <w:basedOn w:val="a0"/>
    <w:uiPriority w:val="99"/>
    <w:rsid w:val="00947644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476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47644"/>
  </w:style>
  <w:style w:type="table" w:styleId="aa">
    <w:name w:val="Table Grid"/>
    <w:basedOn w:val="a1"/>
    <w:uiPriority w:val="59"/>
    <w:rsid w:val="009476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476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476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4764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76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76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476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47644"/>
    <w:rPr>
      <w:sz w:val="18"/>
    </w:rPr>
  </w:style>
  <w:style w:type="character" w:styleId="ad">
    <w:name w:val="footnote reference"/>
    <w:basedOn w:val="a0"/>
    <w:uiPriority w:val="99"/>
    <w:unhideWhenUsed/>
    <w:rsid w:val="0094764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47644"/>
    <w:pPr>
      <w:spacing w:after="57"/>
    </w:pPr>
  </w:style>
  <w:style w:type="paragraph" w:styleId="22">
    <w:name w:val="toc 2"/>
    <w:basedOn w:val="a"/>
    <w:next w:val="a"/>
    <w:uiPriority w:val="39"/>
    <w:unhideWhenUsed/>
    <w:rsid w:val="009476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476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476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476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476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476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476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47644"/>
    <w:pPr>
      <w:spacing w:after="57"/>
      <w:ind w:left="2268"/>
    </w:pPr>
  </w:style>
  <w:style w:type="paragraph" w:styleId="ae">
    <w:name w:val="TOC Heading"/>
    <w:uiPriority w:val="39"/>
    <w:unhideWhenUsed/>
    <w:rsid w:val="00947644"/>
  </w:style>
  <w:style w:type="character" w:customStyle="1" w:styleId="tlid-translation">
    <w:name w:val="tlid-translation"/>
    <w:basedOn w:val="a0"/>
    <w:rsid w:val="00947644"/>
  </w:style>
  <w:style w:type="paragraph" w:styleId="af">
    <w:name w:val="Balloon Text"/>
    <w:basedOn w:val="a"/>
    <w:link w:val="af0"/>
    <w:uiPriority w:val="99"/>
    <w:semiHidden/>
    <w:unhideWhenUsed/>
    <w:rsid w:val="0094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764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764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47644"/>
    <w:pPr>
      <w:ind w:left="720"/>
      <w:contextualSpacing/>
    </w:pPr>
  </w:style>
  <w:style w:type="paragraph" w:customStyle="1" w:styleId="12">
    <w:name w:val="Верхний колонтитул1"/>
    <w:basedOn w:val="a"/>
    <w:link w:val="af3"/>
    <w:uiPriority w:val="99"/>
    <w:unhideWhenUsed/>
    <w:rsid w:val="0094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947644"/>
  </w:style>
  <w:style w:type="paragraph" w:customStyle="1" w:styleId="13">
    <w:name w:val="Нижний колонтитул1"/>
    <w:basedOn w:val="a"/>
    <w:link w:val="af4"/>
    <w:uiPriority w:val="99"/>
    <w:semiHidden/>
    <w:unhideWhenUsed/>
    <w:rsid w:val="0094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semiHidden/>
    <w:rsid w:val="0094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image" Target="media/image7.wmf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image" Target="media/image6.wmf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wmf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wmf" /><Relationship Id="rId4" Type="http://schemas.openxmlformats.org/officeDocument/2006/relationships/webSettings" Target="webSettings.xml" /><Relationship Id="rId9" Type="http://schemas.openxmlformats.org/officeDocument/2006/relationships/image" Target="media/image3.wmf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5630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Rudaya_EA</dc:creator>
  <cp:lastModifiedBy>e.mikheeva1908@gmail.com</cp:lastModifiedBy>
  <cp:revision>2</cp:revision>
  <dcterms:created xsi:type="dcterms:W3CDTF">2020-10-05T06:54:00Z</dcterms:created>
  <dcterms:modified xsi:type="dcterms:W3CDTF">2020-10-05T06:54:00Z</dcterms:modified>
</cp:coreProperties>
</file>